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Vzdělávací oblast: Jazyk a jazyková komunikace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Vyučovací předmět:</w:t>
      </w:r>
      <w:r w:rsidDel="00000000" w:rsidR="00000000" w:rsidRPr="00000000">
        <w:rPr>
          <w:sz w:val="28"/>
          <w:szCs w:val="28"/>
          <w:rtl w:val="0"/>
        </w:rPr>
        <w:t xml:space="preserve"> Čeština jako druhý jazyk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Ročník: </w:t>
      </w:r>
      <w:r w:rsidDel="00000000" w:rsidR="00000000" w:rsidRPr="00000000">
        <w:rPr>
          <w:sz w:val="28"/>
          <w:szCs w:val="28"/>
          <w:rtl w:val="0"/>
        </w:rPr>
        <w:t xml:space="preserve">úroveň 1, úroveň 2</w:t>
      </w:r>
    </w:p>
    <w:tbl>
      <w:tblPr>
        <w:tblStyle w:val="Table1"/>
        <w:tblW w:w="14975.795275590554" w:type="dxa"/>
        <w:jc w:val="left"/>
        <w:tblInd w:w="-123.0" w:type="dxa"/>
        <w:tblLayout w:type="fixed"/>
        <w:tblLook w:val="0000"/>
      </w:tblPr>
      <w:tblGrid>
        <w:gridCol w:w="3326.8640880899065"/>
        <w:gridCol w:w="3385.7466383215865"/>
        <w:gridCol w:w="3385.7466383215865"/>
        <w:gridCol w:w="2944.127511583988"/>
        <w:gridCol w:w="1933.3103992734857"/>
        <w:tblGridChange w:id="0">
          <w:tblGrid>
            <w:gridCol w:w="3326.8640880899065"/>
            <w:gridCol w:w="3385.7466383215865"/>
            <w:gridCol w:w="3385.7466383215865"/>
            <w:gridCol w:w="2944.127511583988"/>
            <w:gridCol w:w="1933.3103992734857"/>
          </w:tblGrid>
        </w:tblGridChange>
      </w:tblGrid>
      <w:tr>
        <w:trPr>
          <w:cantSplit w:val="0"/>
          <w:trHeight w:val="573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Výstup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Učivo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vztahy, průřezová témata, projekty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Poznámky</w:t>
            </w:r>
          </w:p>
        </w:tc>
      </w:tr>
      <w:tr>
        <w:trPr>
          <w:cantSplit w:val="0"/>
          <w:trHeight w:val="68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80" w:before="240" w:line="276" w:lineRule="auto"/>
              <w:ind w:left="0" w:firstLine="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Úroveň 1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zachytí známá slova, která se týkají tématu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krátce verbálně nebo neverbálně reaguje na otázky spojené s tématem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reaguje na otázky a instrukce týkající se tématu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samostatně pojmenuje předměty, osoby, jevy spojené s tématem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jednoduchým způsobem vyjádří, že něčemu nerozumí, omluví se 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čte (např. z tabule, ze sešitu, z učebnice) slova spojená s tématem, krátké jednoduché věty a ustálené pokyny a instrukce 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vyhledá informace v krátkém zjednodušeném textu vztahujícím se k tématu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opíše slova a fráze spojená s tématem podle předlohy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doplní slova spojená s tématem do textu</w:t>
            </w:r>
          </w:p>
          <w:p w:rsidR="00000000" w:rsidDel="00000000" w:rsidP="00000000" w:rsidRDefault="00000000" w:rsidRPr="00000000" w14:paraId="00000013">
            <w:pPr>
              <w:spacing w:after="280" w:before="240" w:line="276" w:lineRule="auto"/>
              <w:ind w:left="0" w:firstLine="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280" w:before="240" w:line="276" w:lineRule="auto"/>
              <w:ind w:left="0" w:firstLine="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Úroveň 2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after="0" w:afterAutospacing="0" w:before="24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zachytí klíčové informace, pokud někdo mluví o tématu 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reaguje na otázky a instrukce spojené s tématem a na jejich jednoduché varianty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reaguje neverbálně i verbálně na větší množství otázek, které se týkají tématu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vyjádří, že nerozumí, a v některých případech jednoduše vyjádří, čemu nerozumí 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jednoduše se omluví, že něco nemá, zapomněl 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čte s porozuměním (např. z tabule, ze sešitu, z učebnice) instrukce a krátké jednoduché věty, které se týkají tématu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vyhledá informace a klíčová slova v krátkém textu spojeném s tématem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doplní do textu fráze spojené s tématem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napíše několik jednoduchých vět spojených s tématem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Arial" w:cs="Arial" w:eastAsia="Arial" w:hAnsi="Arial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rozumí režimu a pravidlům školy a třídy a respektuje je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afterAutospacing="0" w:before="0" w:beforeAutospacing="0" w:line="276" w:lineRule="auto"/>
              <w:ind w:left="720" w:hanging="360"/>
              <w:rPr>
                <w:rFonts w:ascii="Arial" w:cs="Arial" w:eastAsia="Arial" w:hAnsi="Arial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je seznámen/a s kulturními a společenskými tradicemi v České republice, které se týkají jeho/její osoby a osvojovaných témat a situací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spacing w:after="240" w:before="0" w:beforeAutospacing="0" w:line="276" w:lineRule="auto"/>
              <w:ind w:left="720" w:hanging="360"/>
              <w:rPr>
                <w:rFonts w:ascii="Arial" w:cs="Arial" w:eastAsia="Arial" w:hAnsi="Arial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rozumí základním informacím o životě v české společnosti, které se bezprostředně dotýkají jeho/její osoby a osvojovaných situací</w:t>
            </w:r>
          </w:p>
          <w:p w:rsidR="00000000" w:rsidDel="00000000" w:rsidP="00000000" w:rsidRDefault="00000000" w:rsidRPr="00000000" w14:paraId="00000021">
            <w:pPr>
              <w:spacing w:after="240" w:before="240" w:line="276" w:lineRule="auto"/>
              <w:ind w:left="720" w:firstLine="0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240" w:before="0" w:line="276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280" w:before="240" w:line="276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240" w:before="240" w:line="276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720" w:right="113" w:firstLine="708.000000000000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4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240" w:before="240" w:line="276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Seznamování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Třída</w:t>
            </w:r>
          </w:p>
          <w:p w:rsidR="00000000" w:rsidDel="00000000" w:rsidP="00000000" w:rsidRDefault="00000000" w:rsidRPr="00000000" w14:paraId="0000004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Škola</w:t>
            </w:r>
          </w:p>
          <w:p w:rsidR="00000000" w:rsidDel="00000000" w:rsidP="00000000" w:rsidRDefault="00000000" w:rsidRPr="00000000" w14:paraId="0000006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Rodina</w:t>
            </w:r>
          </w:p>
          <w:p w:rsidR="00000000" w:rsidDel="00000000" w:rsidP="00000000" w:rsidRDefault="00000000" w:rsidRPr="00000000" w14:paraId="0000008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Co rád/a dělám</w:t>
            </w:r>
          </w:p>
          <w:p w:rsidR="00000000" w:rsidDel="00000000" w:rsidP="00000000" w:rsidRDefault="00000000" w:rsidRPr="00000000" w14:paraId="000000A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Čas</w:t>
            </w:r>
          </w:p>
          <w:p w:rsidR="00000000" w:rsidDel="00000000" w:rsidP="00000000" w:rsidRDefault="00000000" w:rsidRPr="00000000" w14:paraId="000000C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Stravování</w:t>
            </w:r>
          </w:p>
          <w:p w:rsidR="00000000" w:rsidDel="00000000" w:rsidP="00000000" w:rsidRDefault="00000000" w:rsidRPr="00000000" w14:paraId="000000F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Příroda</w:t>
            </w:r>
          </w:p>
          <w:p w:rsidR="00000000" w:rsidDel="00000000" w:rsidP="00000000" w:rsidRDefault="00000000" w:rsidRPr="00000000" w14:paraId="0000011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Lidské tělo</w:t>
            </w:r>
          </w:p>
          <w:p w:rsidR="00000000" w:rsidDel="00000000" w:rsidP="00000000" w:rsidRDefault="00000000" w:rsidRPr="00000000" w14:paraId="0000013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Místo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informace o sobě, pozdravy a rozloučení, poděkování, prosba, sdělení, že nerozumí nebo že rozumí, souhlas/nesouhlas ano/ne, oslovení, otázky na jméno, příjmení, věk, místo bydliště, telefonní číslo, název třídy, číslovky pro vyjádření věku žáka, ukazovací zájmeno to, číslovky 1–20</w:t>
            </w:r>
          </w:p>
          <w:p w:rsidR="00000000" w:rsidDel="00000000" w:rsidP="00000000" w:rsidRDefault="00000000" w:rsidRPr="00000000" w14:paraId="00000165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osobní zájmena (já, ty, on/ona, my, vy, oni), ukazovací zájmeno to, sloveso být ve všech osobách, osobní zájmena v 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školní pomůcky, barvy, orientace v prostoru, slovesa – činnosti při výuce školní pomůcky a věci ve třídě v 1. pádě j. č., popř. v pomnožném tvaru , u vybraných slov i v mn. č. </w:t>
            </w:r>
          </w:p>
          <w:p w:rsidR="00000000" w:rsidDel="00000000" w:rsidP="00000000" w:rsidRDefault="00000000" w:rsidRPr="00000000" w14:paraId="00000168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rozdělování podstatných přídavných jmen podle gramatického rodu, ukazovací zájmena (ten, ta, to, ty) , 4. pád známých podstatných a přídavných jmen (která se objevují ve frázích spojených s tématem, sloveso být, mít (v kladu a záporu) ve všech osobách</w:t>
            </w:r>
          </w:p>
          <w:p w:rsidR="00000000" w:rsidDel="00000000" w:rsidP="00000000" w:rsidRDefault="00000000" w:rsidRPr="00000000" w14:paraId="00000169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osoby ve škole, předměty ve škole, místnosti ve škole, orientace × směry, slovesa, dny v týdnu, odpoledka, čísla, číslovky základní, řadové číslovky k určení vyučovací hodiny a k určení poschodí</w:t>
            </w:r>
          </w:p>
          <w:p w:rsidR="00000000" w:rsidDel="00000000" w:rsidP="00000000" w:rsidRDefault="00000000" w:rsidRPr="00000000" w14:paraId="0000016B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přirozený rod u osob, školní </w:t>
            </w:r>
          </w:p>
          <w:p w:rsidR="00000000" w:rsidDel="00000000" w:rsidP="00000000" w:rsidRDefault="00000000" w:rsidRPr="00000000" w14:paraId="0000016C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předměty, osoby atd. v 1. pádě j. č., 4. pád vybraných podstatných a přídavných jmen, Mám matematiku, 1. osoba j. č. přítomného času sloves můžu, mám, časování slovesa být, mít (v kladu a záporu) ve všech osobách, ostatní slovesa v infinitivu, modální slovesa v 1. osobě j. č. + infinitiv (správné tvary v různých větách, správný tvar přivlastňovacích zájmen můj, tvůj ve spojení s pomůckami, sloveso „můžu“ ve správném tvaru v souvislosti s prosbou, otázky a odpovědi týkající se věcí ve třídě, barev, místa určení nebo času 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členové rodiny + jejich varianty, širší rodina a příbuzenské vztahy, domácí mazlíčci, přivlastňovací zájmena, osobní údaje a přídavná jména jako ženatý/vdaná, rozvedený/ rozvedená, svobodný/svobodná; starší, mladší apod., povolání důležitých členů rodiny, sloveso pracovat, pracuje jako…, místa, instituce spojené s prací, slovesa k popisu rodinného života (pracovat, bydlet, rád/a dělat, uklízet, vařit, odpočívat, pomáhat), přídavná jména pro popis, části lidského těla, vlastnosti a vyjádření osobního vztahu, slova spojená s narozeninami a oslavou </w:t>
            </w:r>
          </w:p>
          <w:p w:rsidR="00000000" w:rsidDel="00000000" w:rsidP="00000000" w:rsidRDefault="00000000" w:rsidRPr="00000000" w14:paraId="0000016F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konstrukce To je …, přirozený rod slov členů rodiny, smysl přechylování (např. doktor × doktorka), rozlišuje j. č. i mn. č. slova, rod přivlastňovacích zájmen (např. To je náš pes.), 4. pád podstatných jmen i mužských životných, 4. pád mn. č. podstatných jmen ve vztahu k rodině, tázací zájmena ve správném rodě (jaký? jaká? jaké?), 6. pád podstatných jmen v odpovědi na otázku Kde pracuje …?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pohybová slovesa (jít, jet, chodit, jezdit), slovesa se sporty (tancovat, hrát fotbal, jezdit na bruslích), slovesa pro volnočasové aktivity (poslouchat, kreslit, hrát na klavír), slovesa související s elektronickou a virtuální komunikací (chatovat, být na počítači, hrát hry, pařit), slovesa označující vztah a schopnost (rád/a, nerad/a, umět, bavit, chtít), příslovce označující frekvenci prováděných činností (někdy, často, vždycky, nikdy, každý den, jednou týdně), slovní zásoba vztahující se ke kroužkům ve škole (jít na florbal…) </w:t>
            </w:r>
          </w:p>
          <w:p w:rsidR="00000000" w:rsidDel="00000000" w:rsidP="00000000" w:rsidRDefault="00000000" w:rsidRPr="00000000" w14:paraId="00000172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5. pád jmen spolužáků, 4 skupiny sloves (podle dělení češtiny pro cizince), algoritmus koncovek pro jednotlivé slovesné osoby, systém slovesných osob, umístění zvratného se na 2. pozici ve větě, slovosled</w:t>
            </w:r>
          </w:p>
          <w:p w:rsidR="00000000" w:rsidDel="00000000" w:rsidP="00000000" w:rsidRDefault="00000000" w:rsidRPr="00000000" w14:paraId="00000173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slova označující časové úseky (den, týden, víkend, hodina, hodiny, minuta, sekunda), části dne (ráno, večer, dopoledne, odpoledne, noc), dny v týdnu (pondělí, úterý, středa, čtvrtek, pátek, sobota, neděle), měsíce (leden–prosinec), roční období (jaro, léto, podzim, zima), slova, která se týkají provozu školy v souvislosti s časem (začátek, konec, začínat, končit, přijít, odcházet, musíte mít, musíte dát), předložky časové (v/na, od, do, za 5 minut), čísla a číslovky k hodinám a datu (stačí pasivně), hodiny (1 hodina, dvanáct patnáct), svátky – Vánoce, Velikonoce, Nový rok, silvestr, časové otázky (Kolik je hodin? V kolik hodin? Kdy?), časový harmonogram školy (začátek vyučování, vyučování/hodina, přestávka, konec vyučování), časová osa – minulost, přítomnost, budoucnost, frekvence – každý den, každou středu, délka – celý den, celou středu, jak často, často, obvykle, někdy, nikdy, jednou, dvakrát za týden dlouho, kdy – o přestávce, o prázdninách</w:t>
            </w:r>
          </w:p>
          <w:p w:rsidR="00000000" w:rsidDel="00000000" w:rsidP="00000000" w:rsidRDefault="00000000" w:rsidRPr="00000000" w14:paraId="00000175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tvary slova hodina/minuta s danou číslovkou, správné tvary dnů v týdnu ve spojení, rozumí významu předložek, tvary měsíců, otázka se slovy Kdy je…? V kolik hodin začíná…?, často používané tvary sloves končit a začína</w:t>
            </w:r>
          </w:p>
          <w:p w:rsidR="00000000" w:rsidDel="00000000" w:rsidP="00000000" w:rsidRDefault="00000000" w:rsidRPr="00000000" w14:paraId="00000176">
            <w:pPr>
              <w:spacing w:after="40" w:line="276" w:lineRule="auto"/>
              <w:rPr>
                <w:b w:val="1"/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názvy základních potravin a jídel, kategorie v jídelníčku, klasifikace jídel, nadřazená slova, základní fráze spojené s konzumací jídla, slovesa ne/chutnat, mít rád, potřebovat, snídat, svačit, obědvat, večeřet, jíst, pít, příslovce hodně, málo, míň, víc, slovotvorná souvislost mezi slovy typu jahoda – jahodový, čokoláda – čokoládový…</w:t>
            </w:r>
          </w:p>
          <w:p w:rsidR="00000000" w:rsidDel="00000000" w:rsidP="00000000" w:rsidRDefault="00000000" w:rsidRPr="00000000" w14:paraId="00000178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potraviny v 1. pádě j. č. i mn. č., množné číslo potravin s čísly 2–4, fráze ne/chutná mi, ne/chutnají mi a ne/mám rád/a, pokročilejší časují a tvoří otázku, 4. pád j. č. i mn. č. ve frázi </w:t>
            </w:r>
          </w:p>
          <w:p w:rsidR="00000000" w:rsidDel="00000000" w:rsidP="00000000" w:rsidRDefault="00000000" w:rsidRPr="00000000" w14:paraId="00000179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(Mám/Nemám rád/a…), 2. pád j. č., popř. mn. č. pro vyjádření množství (popis pracovního postupu), 1. osoba j. č. u modálních sloves a jíst, pít (nesmím jíst), otázka typu Je tam mléko? Je tam mouka?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roční období, počasí, předpověď počasí – symboly + popis, události spojené s ročními obdobími, obvyklé proměny v přírodě, obvyklé činnosti a zvyklosti jednotlivých ročních období</w:t>
            </w:r>
          </w:p>
          <w:p w:rsidR="00000000" w:rsidDel="00000000" w:rsidP="00000000" w:rsidRDefault="00000000" w:rsidRPr="00000000" w14:paraId="0000017C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 spojení – na jaře, v létě, na podzim, v zimě, sloveso být ve všech časech, slovesa, která se týkají počasí, ve všech časech, věty bez podmětu, všechny časy – být hezky, pršet, sněžit, časování sloves, která se týkají činností spojených s daným obdobím, použití přídavných </w:t>
            </w:r>
          </w:p>
          <w:p w:rsidR="00000000" w:rsidDel="00000000" w:rsidP="00000000" w:rsidRDefault="00000000" w:rsidRPr="00000000" w14:paraId="0000017D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jmen a příslovcí, 1. a 4. p. j. č. i mn. č. u vybraných podstatných a přídavných jmen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popis obličeje, těla + orgány, slovní zásoba z prvouky, přírodovědy a přírodopisu individuálně podle zařazení žáka do ročníku (ledviny, žíly, stolička…), popis člověka – postava, nemoc a příznaky nemoci, nehoda/ úraz, návštěva lékaře, lékárnička, integrovaný záchranný systém – hasiči, zdravotní záchranná služba, policie a telefonní čísla, slovesa bolet, být špatně, být nemocný/nemocná, být zdravý/ zdravá, osobní hygiena, oblečení + doplňky, slovesa spojená s oblékáním, slovesa spojená s vyjádřením pocitů, přídavná jména – lepší, horší, stejné, rada, povinnost, doporučení – modální slovesa, otázky Co je ti? Jak se cítíš? Co se stalo? Bolí tě …? Jak je ti?</w:t>
            </w:r>
          </w:p>
          <w:p w:rsidR="00000000" w:rsidDel="00000000" w:rsidP="00000000" w:rsidRDefault="00000000" w:rsidRPr="00000000" w14:paraId="00000180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sloveso být, mít a věty – bolí mě/ tě …, je mi/ti …, jsem + jaký/jaká … v přítomném, minulém i budoucím čase , rody a číslo, zájmeno ten, ta, to, ty, rod a čísla u přídavných jmen, přídavné jméno nebo příslovce při vyjadřování emocí, 4. pád j. č. i mn. č. ve spojení s mít na sobě, oblékat si, svlékat si + něco, případně nosit, 4. pád j. č. i mn. č. podstatných a přídavných jmen, 3. a 4. pád vybraných osobních zájmen, předložky s 2., 6., 3. 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spacing w:after="40"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Slovní zásoba: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dopravní prostředky, slovní zásoba spojená s dopravou, slovesa spojená s dopravou, číslice a písmena – čísla tramvají, autobusů, linky metra apod., otázky na čas, osoby spojené s dopravou, fráze spojené s pohybem, dopravní značky a značení, označení budov, vnitřek budov, slovesa zamknout, odemknout, zavřít, otevřít, zazvonit, místnosti bytu, zařízení bytu, nábytek, nádobí</w:t>
            </w:r>
          </w:p>
          <w:p w:rsidR="00000000" w:rsidDel="00000000" w:rsidP="00000000" w:rsidRDefault="00000000" w:rsidRPr="00000000" w14:paraId="00000183">
            <w:pPr>
              <w:spacing w:line="276" w:lineRule="auto"/>
              <w:rPr>
                <w:color w:val="131212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31212"/>
                <w:sz w:val="24"/>
                <w:szCs w:val="24"/>
                <w:rtl w:val="0"/>
              </w:rPr>
              <w:t xml:space="preserve">Gramatika: </w:t>
            </w:r>
            <w:r w:rsidDel="00000000" w:rsidR="00000000" w:rsidRPr="00000000">
              <w:rPr>
                <w:color w:val="131212"/>
                <w:sz w:val="24"/>
                <w:szCs w:val="24"/>
                <w:rtl w:val="0"/>
              </w:rPr>
              <w:t xml:space="preserve">1. osoba jednotného čísla a 2. osoba jednotného čísla a množného čísla u modálních sloves, sloves jít a jet, rozkazovací způsob, 6. pád podstatných jmen ve spojení s tématem jako odpověď na otázku, rozlišuje použití předložek v × ve × na (v bance, ve škole, na letišti), seznámí se s 2. pádem podstatných jmen j. č. v odpovědi na otázku Kam? (do parku, do školy, do nemocnice, do kina), rozdíl otázek Kde to je? a Kam jdeš?, předložky pojící se s 6. pádem, se 4. pádem a s 2. pádem, místnosti v domě/bytě, zařízení, řadové číslovky k vyjádření patra, 7. pád ve spojení s dopravou – v kontextu tvary sloves být, jít, mít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OSV – rozvoj schopností poznávání, psychohygiena, morální rozvoj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OSV – seberegulace a sebepojetí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VDO – společnost a stát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VDO – společnost a stát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EGS – Evropa a svět nás zajímají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MKV – kulturní diference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 – základní podmínky života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MDV – tvorba mediálního sdělení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MDV – interpretace med. vztahů a reality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MDV – práce v týmu, přístup k informacím, referáty, skupinová práce,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vztahy: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(český jazyk, zeměpis, výpočetní technika, dějepis, přírodopis, hudební výchova, výtvarná výchova, občanská výchova)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Jazykové prostředky vyplývají z obsahu používaných učebnic</w:t>
            </w:r>
          </w:p>
        </w:tc>
      </w:tr>
    </w:tbl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sz w:val="24"/>
          <w:szCs w:val="24"/>
          <w:rtl w:val="0"/>
        </w:rPr>
        <w:t xml:space="preserve">Pomůcky: </w:t>
      </w:r>
      <w:r w:rsidDel="00000000" w:rsidR="00000000" w:rsidRPr="00000000">
        <w:rPr>
          <w:sz w:val="17"/>
          <w:szCs w:val="17"/>
          <w:rtl w:val="0"/>
        </w:rPr>
        <w:t xml:space="preserve">Obrázky, fotky, mapy</w:t>
      </w:r>
    </w:p>
    <w:p w:rsidR="00000000" w:rsidDel="00000000" w:rsidP="00000000" w:rsidRDefault="00000000" w:rsidRPr="00000000" w14:paraId="000001A4">
      <w:pPr>
        <w:numPr>
          <w:ilvl w:val="0"/>
          <w:numId w:val="1"/>
        </w:numPr>
        <w:spacing w:after="0" w:before="240" w:line="276" w:lineRule="auto"/>
        <w:ind w:left="720" w:hanging="360"/>
        <w:rPr>
          <w:sz w:val="17"/>
          <w:szCs w:val="17"/>
        </w:rPr>
      </w:pPr>
      <w:hyperlink r:id="rId7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https://www.inkluzivniskola.cz/</w:t>
        </w:r>
      </w:hyperlink>
      <w:r w:rsidDel="00000000" w:rsidR="00000000" w:rsidRPr="00000000">
        <w:rPr>
          <w:sz w:val="17"/>
          <w:szCs w:val="17"/>
          <w:rtl w:val="0"/>
        </w:rPr>
        <w:t xml:space="preserve"> – Materiály k tématům (kartičky, pracovní listy a testy, interaktivní tabule), téma Seznamování</w:t>
      </w:r>
    </w:p>
    <w:p w:rsidR="00000000" w:rsidDel="00000000" w:rsidP="00000000" w:rsidRDefault="00000000" w:rsidRPr="00000000" w14:paraId="000001A5">
      <w:pPr>
        <w:numPr>
          <w:ilvl w:val="0"/>
          <w:numId w:val="1"/>
        </w:numPr>
        <w:spacing w:after="0" w:before="0" w:line="276" w:lineRule="auto"/>
        <w:ind w:left="720" w:hanging="360"/>
        <w:rPr>
          <w:sz w:val="17"/>
          <w:szCs w:val="17"/>
        </w:rPr>
      </w:pPr>
      <w:hyperlink r:id="rId8">
        <w:r w:rsidDel="00000000" w:rsidR="00000000" w:rsidRPr="00000000">
          <w:rPr>
            <w:color w:val="1155cc"/>
            <w:sz w:val="17"/>
            <w:szCs w:val="17"/>
            <w:u w:val="single"/>
            <w:rtl w:val="0"/>
          </w:rPr>
          <w:t xml:space="preserve">https://www.kurzycestinyprocizince.cz/cs/e-learning.html</w:t>
        </w:r>
      </w:hyperlink>
      <w:r w:rsidDel="00000000" w:rsidR="00000000" w:rsidRPr="00000000">
        <w:rPr>
          <w:sz w:val="17"/>
          <w:szCs w:val="17"/>
          <w:rtl w:val="0"/>
        </w:rPr>
        <w:t xml:space="preserve"> – video a pracovní listy ke stažení</w:t>
      </w:r>
    </w:p>
    <w:p w:rsidR="00000000" w:rsidDel="00000000" w:rsidP="00000000" w:rsidRDefault="00000000" w:rsidRPr="00000000" w14:paraId="000001A6">
      <w:pPr>
        <w:numPr>
          <w:ilvl w:val="0"/>
          <w:numId w:val="1"/>
        </w:numPr>
        <w:spacing w:after="0" w:before="0" w:line="276" w:lineRule="auto"/>
        <w:ind w:left="720" w:hanging="36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Nosálová, B a kol. Učíme češtinu jako cizí jazyk. META, 2018 – ke stažení </w:t>
      </w:r>
    </w:p>
    <w:p w:rsidR="00000000" w:rsidDel="00000000" w:rsidP="00000000" w:rsidRDefault="00000000" w:rsidRPr="00000000" w14:paraId="000001A7">
      <w:pPr>
        <w:numPr>
          <w:ilvl w:val="0"/>
          <w:numId w:val="1"/>
        </w:numPr>
        <w:spacing w:after="0" w:before="0" w:line="276" w:lineRule="auto"/>
        <w:ind w:left="720" w:hanging="36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Jaurisová, B. Prázdninová škola češtiny. NIDV, 2016 – ke stažení </w:t>
      </w:r>
    </w:p>
    <w:p w:rsidR="00000000" w:rsidDel="00000000" w:rsidP="00000000" w:rsidRDefault="00000000" w:rsidRPr="00000000" w14:paraId="000001A8">
      <w:pPr>
        <w:numPr>
          <w:ilvl w:val="0"/>
          <w:numId w:val="1"/>
        </w:numPr>
        <w:spacing w:after="0" w:before="0" w:line="276" w:lineRule="auto"/>
        <w:ind w:left="720" w:hanging="36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Škodová, S. Domino, Wolters Kluwer ČR, a.s. 2010, 2012 (učebnice 1. stupeň)</w:t>
      </w:r>
    </w:p>
    <w:p w:rsidR="00000000" w:rsidDel="00000000" w:rsidP="00000000" w:rsidRDefault="00000000" w:rsidRPr="00000000" w14:paraId="000001A9">
      <w:pPr>
        <w:numPr>
          <w:ilvl w:val="0"/>
          <w:numId w:val="1"/>
        </w:numPr>
        <w:spacing w:after="240" w:before="0" w:line="276" w:lineRule="auto"/>
        <w:ind w:left="720" w:hanging="360"/>
        <w:rPr>
          <w:sz w:val="17"/>
          <w:szCs w:val="17"/>
        </w:rPr>
      </w:pPr>
      <w:r w:rsidDel="00000000" w:rsidR="00000000" w:rsidRPr="00000000">
        <w:rPr>
          <w:sz w:val="17"/>
          <w:szCs w:val="17"/>
          <w:highlight w:val="white"/>
          <w:rtl w:val="0"/>
        </w:rPr>
        <w:t xml:space="preserve">Titěrová, K. a kol. </w:t>
      </w:r>
      <w:hyperlink r:id="rId9">
        <w:r w:rsidDel="00000000" w:rsidR="00000000" w:rsidRPr="00000000">
          <w:rPr>
            <w:color w:val="1155cc"/>
            <w:sz w:val="17"/>
            <w:szCs w:val="17"/>
            <w:highlight w:val="white"/>
            <w:u w:val="single"/>
            <w:rtl w:val="0"/>
          </w:rPr>
          <w:t xml:space="preserve">Levou zadní 1: Čeština jako druhý jazyk</w:t>
        </w:r>
      </w:hyperlink>
      <w:r w:rsidDel="00000000" w:rsidR="00000000" w:rsidRPr="00000000">
        <w:rPr>
          <w:sz w:val="17"/>
          <w:szCs w:val="17"/>
          <w:highlight w:val="white"/>
          <w:rtl w:val="0"/>
        </w:rPr>
        <w:t xml:space="preserve">. META, 2018 (učebnice 2. stupeň)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1906" w:w="16838" w:orient="landscape"/>
      <w:pgMar w:bottom="776" w:top="765" w:left="1418" w:right="567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Školní vzdělávací program – Základní škola a mateřská škola Raškovice – </w:t>
    </w:r>
    <w:r w:rsidDel="00000000" w:rsidR="00000000" w:rsidRPr="00000000">
      <w:rPr>
        <w:rtl w:val="0"/>
      </w:rPr>
      <w:t xml:space="preserve">Čeština jako druhý jazyk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tandard">
    <w:name w:val="Standard"/>
    <w:next w:val="Standard"/>
    <w:autoRedefine w:val="0"/>
    <w:hidden w:val="0"/>
    <w:qFormat w:val="0"/>
    <w:pPr>
      <w:suppressAutoHyphens w:val="1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cs-CZ" w:val="cs-CZ"/>
    </w:rPr>
  </w:style>
  <w:style w:type="paragraph" w:styleId="Heading">
    <w:name w:val="Heading"/>
    <w:basedOn w:val="Normální"/>
    <w:next w:val="Základnítext"/>
    <w:autoRedefine w:val="0"/>
    <w:hidden w:val="0"/>
    <w:qFormat w:val="0"/>
    <w:pPr>
      <w:keepNext w:val="1"/>
      <w:suppressAutoHyphens w:val="0"/>
      <w:autoSpaceDN w:val="0"/>
      <w:spacing w:after="12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Mangal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cs-CZ"/>
    </w:rPr>
  </w:style>
  <w:style w:type="paragraph" w:styleId="Základnítext">
    <w:name w:val="Základní text"/>
    <w:basedOn w:val="Normální"/>
    <w:next w:val="Základnítext"/>
    <w:autoRedefine w:val="0"/>
    <w:hidden w:val="0"/>
    <w:qFormat w:val="0"/>
    <w:pPr>
      <w:suppressAutoHyphens w:val="0"/>
      <w:autoSpaceDN w:val="0"/>
      <w:spacing w:after="120" w:before="0"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suppressAutoHyphens w:val="1"/>
      <w:autoSpaceDN w:val="0"/>
      <w:spacing w:after="120" w:before="0"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cs-CZ" w:val="cs-CZ"/>
    </w:rPr>
  </w:style>
  <w:style w:type="paragraph" w:styleId="Heading1">
    <w:name w:val="Heading 1"/>
    <w:basedOn w:val="Normální"/>
    <w:next w:val="Normální"/>
    <w:autoRedefine w:val="0"/>
    <w:hidden w:val="0"/>
    <w:qFormat w:val="0"/>
    <w:pPr>
      <w:keepNext w:val="1"/>
      <w:suppressAutoHyphens w:val="0"/>
      <w:autoSpaceDN w:val="0"/>
      <w:spacing w:after="6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w w:val="100"/>
      <w:kern w:val="3"/>
      <w:position w:val="-1"/>
      <w:sz w:val="32"/>
      <w:szCs w:val="32"/>
      <w:effect w:val="none"/>
      <w:vertAlign w:val="baseline"/>
      <w:cs w:val="0"/>
      <w:em w:val="none"/>
      <w:lang w:bidi="ar-SA" w:eastAsia="ar-SA" w:val="cs-CZ"/>
    </w:rPr>
  </w:style>
  <w:style w:type="paragraph" w:styleId="Seznam">
    <w:name w:val="Seznam"/>
    <w:basedOn w:val="Základnítext"/>
    <w:next w:val="Seznam"/>
    <w:autoRedefine w:val="0"/>
    <w:hidden w:val="0"/>
    <w:qFormat w:val="0"/>
    <w:pPr>
      <w:suppressAutoHyphens w:val="0"/>
      <w:autoSpaceDN w:val="0"/>
      <w:spacing w:after="120" w:before="0"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Caption">
    <w:name w:val="Caption"/>
    <w:basedOn w:val="Normální"/>
    <w:next w:val="Caption"/>
    <w:autoRedefine w:val="0"/>
    <w:hidden w:val="0"/>
    <w:qFormat w:val="0"/>
    <w:pPr>
      <w:suppressLineNumbers w:val="1"/>
      <w:suppressAutoHyphens w:val="0"/>
      <w:autoSpaceDN w:val="0"/>
      <w:spacing w:after="120" w:before="120" w:line="1" w:lineRule="atLeast"/>
      <w:ind w:leftChars="-1" w:rightChars="0" w:firstLineChars="-1"/>
      <w:textDirection w:val="btLr"/>
      <w:textAlignment w:val="baseline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Index">
    <w:name w:val="Index"/>
    <w:basedOn w:val="Normální"/>
    <w:next w:val="Index"/>
    <w:autoRedefine w:val="0"/>
    <w:hidden w:val="0"/>
    <w:qFormat w:val="0"/>
    <w:pPr>
      <w:suppressLineNumbers w:val="1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Textbubliny">
    <w:name w:val="Text bubliny"/>
    <w:basedOn w:val="Normální"/>
    <w:next w:val="Textbubliny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cs-CZ"/>
    </w:rPr>
  </w:style>
  <w:style w:type="paragraph" w:styleId="Header">
    <w:name w:val="Header"/>
    <w:basedOn w:val="Normální"/>
    <w:next w:val="Header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Footer">
    <w:name w:val="Footer"/>
    <w:basedOn w:val="Normální"/>
    <w:next w:val="Footer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TableContents">
    <w:name w:val="Table Contents"/>
    <w:basedOn w:val="Normální"/>
    <w:next w:val="TableContents"/>
    <w:autoRedefine w:val="0"/>
    <w:hidden w:val="0"/>
    <w:qFormat w:val="0"/>
    <w:pPr>
      <w:suppressLineNumbers w:val="1"/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suppressLineNumbers w:val="1"/>
      <w:suppressAutoHyphens w:val="0"/>
      <w:autoSpaceDN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character" w:styleId="WW8Num2z0">
    <w:name w:val="WW8Num2z0"/>
    <w:next w:val="WW8Num2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Standardnípísmoodstavce1">
    <w:name w:val="Standardní písmo odstavce1"/>
    <w:next w:val="Standardnípísmoodstavc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Záhlaví">
    <w:name w:val="Záhlaví"/>
    <w:basedOn w:val="Normální"/>
    <w:next w:val="Záhlaví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und"/>
    </w:rPr>
  </w:style>
  <w:style w:type="character" w:styleId="ZáhlavíChar">
    <w:name w:val="Záhlaví Char"/>
    <w:next w:val="Záhlaví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Zápatí">
    <w:name w:val="Zápatí"/>
    <w:basedOn w:val="Normální"/>
    <w:next w:val="Zápatí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und"/>
    </w:rPr>
  </w:style>
  <w:style w:type="character" w:styleId="ZápatíChar">
    <w:name w:val="Zápatí Char"/>
    <w:next w:val="Zápatí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Styl11b.TučnéKurzívaVpravo:02cmPřed:1b.">
    <w:name w:val="Styl 11 b. Tučné Kurzíva Vpravo:  02 cm Před:  1 b."/>
    <w:basedOn w:val="Normální"/>
    <w:next w:val="Styl11b.TučnéKurzívaVpravo:02cmPřed:1b."/>
    <w:autoRedefine w:val="0"/>
    <w:hidden w:val="0"/>
    <w:qFormat w:val="0"/>
    <w:pPr>
      <w:numPr>
        <w:ilvl w:val="0"/>
        <w:numId w:val="6"/>
      </w:numPr>
      <w:suppressAutoHyphens w:val="1"/>
      <w:autoSpaceDE w:val="0"/>
      <w:autoSpaceDN w:val="0"/>
      <w:spacing w:before="20" w:line="1" w:lineRule="atLeast"/>
      <w:ind w:right="113" w:leftChars="-1" w:rightChars="0" w:firstLineChars="-1"/>
      <w:textDirection w:val="btLr"/>
      <w:textAlignment w:val="auto"/>
      <w:outlineLvl w:val="0"/>
    </w:pPr>
    <w:rPr>
      <w:b w:val="1"/>
      <w:bCs w:val="1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Styl11b.TučnéKurzívaVpravo:02cmPřed:1b.Char">
    <w:name w:val="Styl 11 b. Tučné Kurzíva Vpravo:  02 cm Před:  1 b. Char"/>
    <w:next w:val="Styl11b.TučnéKurzívaVpravo:02cmPřed:1b.Char"/>
    <w:autoRedefine w:val="0"/>
    <w:hidden w:val="0"/>
    <w:qFormat w:val="0"/>
    <w:rPr>
      <w:b w:val="1"/>
      <w:bCs w:val="1"/>
      <w:i w:val="1"/>
      <w:iCs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Výčetvtextu_RVPZV">
    <w:name w:val="Výčet v textu_RVPZV"/>
    <w:basedOn w:val="Normální"/>
    <w:next w:val="Výčetvtextu_RVPZV"/>
    <w:autoRedefine w:val="0"/>
    <w:hidden w:val="0"/>
    <w:qFormat w:val="0"/>
    <w:pPr>
      <w:numPr>
        <w:ilvl w:val="0"/>
        <w:numId w:val="7"/>
      </w:numPr>
      <w:tabs>
        <w:tab w:val="clear" w:pos="360"/>
        <w:tab w:val="left" w:leader="none" w:pos="567"/>
      </w:tabs>
      <w:suppressAutoHyphens w:val="1"/>
      <w:autoSpaceDN w:val="1"/>
      <w:spacing w:before="60" w:line="1" w:lineRule="atLeast"/>
      <w:ind w:left="567" w:leftChars="-1" w:rightChars="0" w:hanging="397" w:firstLineChars="-1"/>
      <w:jc w:val="both"/>
      <w:textDirection w:val="btLr"/>
      <w:textAlignment w:val="auto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cs-CZ" w:val="cs-CZ"/>
    </w:rPr>
  </w:style>
  <w:style w:type="paragraph" w:styleId="Učivo">
    <w:name w:val="Učivo"/>
    <w:basedOn w:val="Normální"/>
    <w:next w:val="Učivo"/>
    <w:autoRedefine w:val="0"/>
    <w:hidden w:val="0"/>
    <w:qFormat w:val="0"/>
    <w:pPr>
      <w:numPr>
        <w:ilvl w:val="0"/>
        <w:numId w:val="8"/>
      </w:numPr>
      <w:tabs>
        <w:tab w:val="clear" w:pos="644"/>
        <w:tab w:val="left" w:leader="none" w:pos="567"/>
        <w:tab w:val="num" w:leader="none" w:pos="2150"/>
      </w:tabs>
      <w:suppressAutoHyphens w:val="1"/>
      <w:autoSpaceDE w:val="0"/>
      <w:autoSpaceDN w:val="0"/>
      <w:spacing w:before="20" w:line="1" w:lineRule="atLeast"/>
      <w:ind w:left="567" w:right="113" w:leftChars="-1" w:rightChars="0" w:hanging="397" w:firstLineChars="-1"/>
      <w:textDirection w:val="btLr"/>
      <w:textAlignment w:val="auto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UčivoChar">
    <w:name w:val="Učivo Char"/>
    <w:next w:val="Učivo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Odstavecseseznamem">
    <w:name w:val="Odstavec se seznamem"/>
    <w:basedOn w:val="Normální"/>
    <w:next w:val="Odstavecseseznamem"/>
    <w:autoRedefine w:val="0"/>
    <w:hidden w:val="0"/>
    <w:qFormat w:val="0"/>
    <w:pPr>
      <w:suppressAutoHyphens w:val="0"/>
      <w:autoSpaceDN w:val="0"/>
      <w:spacing w:line="1" w:lineRule="atLeast"/>
      <w:ind w:left="708"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ceskylevouzadni.cz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inkluzivniskola.cz/" TargetMode="External"/><Relationship Id="rId8" Type="http://schemas.openxmlformats.org/officeDocument/2006/relationships/hyperlink" Target="https://www.kurzycestinyprocizince.cz/cs/e-learn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ejA3oxkWRppdKPthHmWjHlgNaQ==">CgMxLjA4AHIhMXMwQUNiTFJGalhKVnpfZFZCREw3MjN4ekZrellFc3lZ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2023-03-17T13:25:00Z</dcterms:created>
  <dc:creator>mertde</dc:creator>
</cp:coreProperties>
</file>